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CF" w:rsidRDefault="005017CF" w:rsidP="005017CF">
      <w:pPr>
        <w:pStyle w:val="NormalWeb"/>
        <w:spacing w:before="0" w:beforeAutospacing="0" w:after="0" w:afterAutospacing="0" w:line="318" w:lineRule="atLeast"/>
        <w:jc w:val="center"/>
        <w:textAlignment w:val="baseline"/>
        <w:rPr>
          <w:rFonts w:ascii="Arial" w:hAnsi="Arial" w:cs="Arial"/>
          <w:b/>
          <w:color w:val="444444"/>
          <w:szCs w:val="22"/>
          <w:u w:val="single"/>
        </w:rPr>
      </w:pPr>
      <w:r w:rsidRPr="005017CF">
        <w:rPr>
          <w:rFonts w:ascii="Arial" w:hAnsi="Arial" w:cs="Arial"/>
          <w:b/>
          <w:color w:val="444444"/>
          <w:szCs w:val="22"/>
          <w:u w:val="single"/>
        </w:rPr>
        <w:t>Maipú Comuna Gran Ciudad</w:t>
      </w:r>
    </w:p>
    <w:p w:rsidR="005017CF" w:rsidRPr="005017CF" w:rsidRDefault="005017CF" w:rsidP="005017CF">
      <w:pPr>
        <w:pStyle w:val="NormalWeb"/>
        <w:spacing w:before="0" w:beforeAutospacing="0" w:after="0" w:afterAutospacing="0" w:line="318" w:lineRule="atLeast"/>
        <w:jc w:val="center"/>
        <w:textAlignment w:val="baseline"/>
        <w:rPr>
          <w:rFonts w:ascii="Arial" w:hAnsi="Arial" w:cs="Arial"/>
          <w:b/>
          <w:color w:val="444444"/>
          <w:szCs w:val="22"/>
          <w:u w:val="single"/>
        </w:rPr>
      </w:pPr>
    </w:p>
    <w:p w:rsidR="005017CF" w:rsidRPr="005017CF" w:rsidRDefault="005017CF" w:rsidP="005017CF">
      <w:pPr>
        <w:pStyle w:val="NormalWeb"/>
        <w:spacing w:before="84" w:beforeAutospacing="0" w:after="201" w:afterAutospacing="0" w:line="318" w:lineRule="atLeast"/>
        <w:jc w:val="both"/>
        <w:textAlignment w:val="baseline"/>
        <w:rPr>
          <w:rFonts w:ascii="Arial" w:hAnsi="Arial" w:cs="Arial"/>
          <w:color w:val="444444"/>
          <w:szCs w:val="22"/>
        </w:rPr>
      </w:pPr>
      <w:r w:rsidRPr="005017CF">
        <w:rPr>
          <w:rFonts w:ascii="Arial" w:hAnsi="Arial" w:cs="Arial"/>
          <w:color w:val="444444"/>
          <w:szCs w:val="22"/>
        </w:rPr>
        <w:t>“En menos de cincuenta años de historia, Maipú, que era un pequeño poblado de vocación agrícola y, más tarde, corredor industrial de la Región Metropolitana, pegado al borde poniente de la provincia de Santiago, escasamente nombrado en los diarios nacionales, excepto por la conmemoración de la Batalla de 1818, ha pasado a ser el segundo conglomerado más poblado del país y, a tres años del Bicentenario de la República, aspira a transformarse en ciudad.</w:t>
      </w:r>
    </w:p>
    <w:p w:rsidR="005017CF" w:rsidRPr="005017CF" w:rsidRDefault="005017CF" w:rsidP="005017CF">
      <w:pPr>
        <w:pStyle w:val="NormalWeb"/>
        <w:spacing w:before="84" w:beforeAutospacing="0" w:after="201" w:afterAutospacing="0" w:line="318" w:lineRule="atLeast"/>
        <w:jc w:val="both"/>
        <w:textAlignment w:val="baseline"/>
        <w:rPr>
          <w:rFonts w:ascii="Arial" w:hAnsi="Arial" w:cs="Arial"/>
          <w:color w:val="444444"/>
          <w:szCs w:val="22"/>
        </w:rPr>
      </w:pPr>
      <w:r w:rsidRPr="005017CF">
        <w:rPr>
          <w:rFonts w:ascii="Arial" w:hAnsi="Arial" w:cs="Arial"/>
          <w:color w:val="444444"/>
          <w:szCs w:val="22"/>
        </w:rPr>
        <w:t>¿Cómo ocurrió esto? Una comuna periférica que a tres años de iniciarse el siglo XX aún no existía como tal y era tan sólo una delegación rural de la capital chilena, pasó a constituirse en villa y a disponer de un municipio que, por unos 80 años, administró un paisaje agrario y una economía de latifundio que marcó el carácter de Maipú y su administración local hasta avanzada la segunda mitad del siglo XX.</w:t>
      </w:r>
    </w:p>
    <w:p w:rsidR="005017CF" w:rsidRPr="005017CF" w:rsidRDefault="005017CF" w:rsidP="005017CF">
      <w:pPr>
        <w:pStyle w:val="NormalWeb"/>
        <w:spacing w:before="84" w:beforeAutospacing="0" w:after="201" w:afterAutospacing="0" w:line="318" w:lineRule="atLeast"/>
        <w:jc w:val="both"/>
        <w:textAlignment w:val="baseline"/>
        <w:rPr>
          <w:rFonts w:ascii="Arial" w:hAnsi="Arial" w:cs="Arial"/>
          <w:color w:val="444444"/>
          <w:szCs w:val="22"/>
        </w:rPr>
      </w:pPr>
      <w:r w:rsidRPr="005017CF">
        <w:rPr>
          <w:rFonts w:ascii="Arial" w:hAnsi="Arial" w:cs="Arial"/>
          <w:color w:val="444444"/>
          <w:szCs w:val="22"/>
        </w:rPr>
        <w:t>Hacia las décadas del ’40 y ’50, los modos de ocupación del espacio comunal en Maipú fueron, en el casco urbano consolidado, en gran parte por autoconstrucción de viviendas (hasta la primera mitad de siglo en casas quinta), conformación de cooperativas de vivienda para trabajadores de las industrias establecidas en Maipú-Cerrillos (décadas del ’60 y ’70) y, más tarde, soluciones habitacionales de viviendas sociales y de subsidio tradicional para los estratos medios (décadas del ’80 y ’90). Durante todo ese período, no existió una normativa que regulara la destinación de predios para equipamiento. Por lo tanto, a medida que la comuna iba creciendo, se poblaban nuevas zonas con un uso predominantemente habitacional, pero sin un marco global de planeamiento del tejido urbano. Esto fue producto, en gran medida, de la aplicación de una Política de Desarrollo Urbano que afectó a varias comunas de borde en la Región Metropolitana, sin la suficiente capacidad de reacción de sus administraciones locales y, más aún, sin planes reguladores adecuados que permitieran contener la transformación de pequeños poblados suburbanos en cuasi-ciudadelas forzadamente conurbanas con la metrópolis, como ha sido el caso de Maipú y Puente Alto, por citar los casos más emblemáticos.</w:t>
      </w:r>
    </w:p>
    <w:p w:rsidR="005017CF" w:rsidRPr="005017CF" w:rsidRDefault="005017CF" w:rsidP="005017CF">
      <w:pPr>
        <w:pStyle w:val="NormalWeb"/>
        <w:spacing w:before="84" w:beforeAutospacing="0" w:after="201" w:afterAutospacing="0" w:line="318" w:lineRule="atLeast"/>
        <w:jc w:val="both"/>
        <w:textAlignment w:val="baseline"/>
        <w:rPr>
          <w:rFonts w:ascii="Arial" w:hAnsi="Arial" w:cs="Arial"/>
          <w:color w:val="444444"/>
          <w:szCs w:val="22"/>
        </w:rPr>
      </w:pPr>
      <w:r w:rsidRPr="005017CF">
        <w:rPr>
          <w:rFonts w:ascii="Arial" w:hAnsi="Arial" w:cs="Arial"/>
          <w:color w:val="444444"/>
          <w:szCs w:val="22"/>
        </w:rPr>
        <w:t xml:space="preserve">En el caso de Maipú, esta situación afectó en la práctica a amplios sectores del territorio que, a partir de los años ’80, sufrieron el impacto de un poblamiento masivo -con tasas de crecimiento anual que llegaron a superar el 8%, específicamente durante el </w:t>
      </w:r>
      <w:proofErr w:type="spellStart"/>
      <w:r w:rsidRPr="005017CF">
        <w:rPr>
          <w:rFonts w:ascii="Arial" w:hAnsi="Arial" w:cs="Arial"/>
          <w:color w:val="444444"/>
          <w:szCs w:val="22"/>
        </w:rPr>
        <w:t>intercenso</w:t>
      </w:r>
      <w:proofErr w:type="spellEnd"/>
      <w:r w:rsidRPr="005017CF">
        <w:rPr>
          <w:rFonts w:ascii="Arial" w:hAnsi="Arial" w:cs="Arial"/>
          <w:color w:val="444444"/>
          <w:szCs w:val="22"/>
        </w:rPr>
        <w:t xml:space="preserve"> 1982-1992- pero carentes de la suficiente dotación de infraestructura de soporte: conectividad vial, sistemas de conducción y evacuación de aguas lluvias, parques urbanos, equipamiento de salud, educación y deportes.</w:t>
      </w:r>
    </w:p>
    <w:p w:rsidR="005017CF" w:rsidRPr="005017CF" w:rsidRDefault="005017CF" w:rsidP="005017CF">
      <w:pPr>
        <w:pStyle w:val="NormalWeb"/>
        <w:spacing w:before="84" w:beforeAutospacing="0" w:after="201" w:afterAutospacing="0" w:line="318" w:lineRule="atLeast"/>
        <w:jc w:val="both"/>
        <w:textAlignment w:val="baseline"/>
        <w:rPr>
          <w:rFonts w:ascii="Arial" w:hAnsi="Arial" w:cs="Arial"/>
          <w:color w:val="444444"/>
          <w:szCs w:val="22"/>
        </w:rPr>
      </w:pPr>
      <w:r w:rsidRPr="005017CF">
        <w:rPr>
          <w:rFonts w:ascii="Arial" w:hAnsi="Arial" w:cs="Arial"/>
          <w:color w:val="444444"/>
          <w:szCs w:val="22"/>
        </w:rPr>
        <w:lastRenderedPageBreak/>
        <w:t>Sólo con la modificación del Plan Regulador Metropolitano de Santiago, en 1994 y 2001 y cambios aplicados en la Ordenanza General de Urbanismo y Construcciones, la normativa permitió al Municipio exigir a las empresas urbanizadoras la destinación de espacios, públicos y privados, para la dotación de áreas verdes y construcción de equipamiento.</w:t>
      </w:r>
    </w:p>
    <w:p w:rsidR="002A2996" w:rsidRDefault="002A2996">
      <w:pPr>
        <w:rPr>
          <w:rFonts w:ascii="Arial" w:hAnsi="Arial" w:cs="Arial"/>
          <w:sz w:val="24"/>
        </w:rPr>
      </w:pPr>
    </w:p>
    <w:p w:rsidR="002A2996" w:rsidRDefault="002A2996">
      <w:pPr>
        <w:rPr>
          <w:rFonts w:ascii="Arial" w:hAnsi="Arial" w:cs="Arial"/>
          <w:sz w:val="24"/>
        </w:rPr>
      </w:pPr>
      <w:r>
        <w:rPr>
          <w:rFonts w:ascii="Arial" w:hAnsi="Arial" w:cs="Arial"/>
          <w:sz w:val="24"/>
        </w:rPr>
        <w:t>“Mapa De Maipú”</w:t>
      </w:r>
    </w:p>
    <w:p w:rsidR="002A2996" w:rsidRPr="005017CF" w:rsidRDefault="002A2996">
      <w:pPr>
        <w:rPr>
          <w:rFonts w:ascii="Arial" w:hAnsi="Arial" w:cs="Arial"/>
          <w:sz w:val="24"/>
        </w:rPr>
      </w:pPr>
      <w:hyperlink r:id="rId4" w:history="1">
        <w:r>
          <w:rPr>
            <w:rStyle w:val="Hipervnculo"/>
          </w:rPr>
          <w:t>http://sitmaipu.maipu.cl/flexviewers/Maipu/</w:t>
        </w:r>
      </w:hyperlink>
    </w:p>
    <w:sectPr w:rsidR="002A2996" w:rsidRPr="005017CF" w:rsidSect="00DA7C2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017CF"/>
    <w:rsid w:val="002A2996"/>
    <w:rsid w:val="005017CF"/>
    <w:rsid w:val="00AE711D"/>
    <w:rsid w:val="00DA7C2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17C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5017CF"/>
    <w:rPr>
      <w:color w:val="0000FF"/>
      <w:u w:val="single"/>
    </w:rPr>
  </w:style>
</w:styles>
</file>

<file path=word/webSettings.xml><?xml version="1.0" encoding="utf-8"?>
<w:webSettings xmlns:r="http://schemas.openxmlformats.org/officeDocument/2006/relationships" xmlns:w="http://schemas.openxmlformats.org/wordprocessingml/2006/main">
  <w:divs>
    <w:div w:id="4497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maipu.maipu.cl/flexviewers/Maip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2640</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dc:creator>
  <cp:lastModifiedBy>cintia</cp:lastModifiedBy>
  <cp:revision>2</cp:revision>
  <dcterms:created xsi:type="dcterms:W3CDTF">2013-07-04T05:41:00Z</dcterms:created>
  <dcterms:modified xsi:type="dcterms:W3CDTF">2013-07-04T05:44:00Z</dcterms:modified>
</cp:coreProperties>
</file>